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A1" w:rsidRDefault="002F7EA1" w:rsidP="002F7E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54"/>
          <w:szCs w:val="54"/>
        </w:rPr>
      </w:pPr>
      <w:r w:rsidRPr="002F7EA1">
        <w:rPr>
          <w:rFonts w:ascii="Times New Roman" w:eastAsia="Times New Roman" w:hAnsi="Times New Roman" w:cs="Times New Roman"/>
          <w:color w:val="444444"/>
          <w:sz w:val="54"/>
          <w:szCs w:val="54"/>
        </w:rPr>
        <w:t>Рекомендации по реализации предметной области</w:t>
      </w:r>
    </w:p>
    <w:p w:rsidR="002F7EA1" w:rsidRPr="002F7EA1" w:rsidRDefault="002F7EA1" w:rsidP="002F7E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54"/>
          <w:szCs w:val="54"/>
        </w:rPr>
      </w:pPr>
      <w:r w:rsidRPr="002F7EA1">
        <w:rPr>
          <w:rFonts w:ascii="Times New Roman" w:eastAsia="Times New Roman" w:hAnsi="Times New Roman" w:cs="Times New Roman"/>
          <w:color w:val="444444"/>
          <w:sz w:val="54"/>
          <w:szCs w:val="54"/>
        </w:rPr>
        <w:t>«Основы духовно-нравственной культуры народов России»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color w:val="444444"/>
          <w:sz w:val="21"/>
          <w:szCs w:val="21"/>
        </w:rPr>
        <w:t>В связи с переходом с 1 сентября 2015 года всех общеобразовательных организаций Российской Федерации на новые образовательные стандарты основного общего образования возникает необходимость организации изучения новой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предметной области «Основы духовно-нравственной культуры народов России»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 (далее – ОДНКНР).</w:t>
      </w:r>
    </w:p>
    <w:p w:rsidR="002F7EA1" w:rsidRPr="002F7EA1" w:rsidRDefault="002F7EA1" w:rsidP="002F7EA1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proofErr w:type="gramStart"/>
      <w:r w:rsidRPr="002F7EA1">
        <w:rPr>
          <w:rFonts w:ascii="Arial" w:eastAsia="Times New Roman" w:hAnsi="Arial" w:cs="Arial"/>
          <w:color w:val="444444"/>
          <w:sz w:val="21"/>
          <w:szCs w:val="21"/>
        </w:rPr>
        <w:t>Согласно </w:t>
      </w:r>
      <w:hyperlink r:id="rId5" w:history="1">
        <w:r w:rsidRPr="002F7EA1">
          <w:rPr>
            <w:rFonts w:ascii="Arial" w:eastAsia="Times New Roman" w:hAnsi="Arial" w:cs="Arial"/>
            <w:color w:val="004065"/>
            <w:sz w:val="21"/>
          </w:rPr>
          <w:t>статье 87</w:t>
        </w:r>
      </w:hyperlink>
      <w:r w:rsidRPr="002F7EA1">
        <w:rPr>
          <w:rFonts w:ascii="Arial" w:eastAsia="Times New Roman" w:hAnsi="Arial" w:cs="Arial"/>
          <w:color w:val="444444"/>
          <w:sz w:val="21"/>
          <w:szCs w:val="21"/>
        </w:rPr>
        <w:t> Федерального закона от 29.12.2012 г. № 273-ФЗ «Об образовании в Российской Федерации» (далее – Федеральный закон)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</w:t>
      </w:r>
      <w:proofErr w:type="gramEnd"/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 (модули).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Выбор 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одного из учебных предметов, курсов, дисциплин (модулей), включенных в основные общеобразовательные программы,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осуществляется родителями (законными представителями)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 обучающихся.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В соответствии с пунктом 18.3.1. приказа </w:t>
      </w:r>
      <w:proofErr w:type="spellStart"/>
      <w:r w:rsidRPr="002F7EA1">
        <w:rPr>
          <w:rFonts w:ascii="Arial" w:eastAsia="Times New Roman" w:hAnsi="Arial" w:cs="Arial"/>
          <w:color w:val="444444"/>
          <w:sz w:val="21"/>
          <w:szCs w:val="21"/>
        </w:rPr>
        <w:t>Минобрнауки</w:t>
      </w:r>
      <w:proofErr w:type="spellEnd"/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 России от 17.12.2010 г. № 1897 «Об утверждении федерального государственного образовательного стандарта основного общего образования»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предметная область ОДНКНР 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является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 обязательной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 и должна быть представлена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в учебных планах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 общеобразовательных организаций. В то же время для данной предметной области в стандарте не прописаны учебные предметы, что позволяет изучать её на данном этапе через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учебные курсы по выбору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 за счёт часов части учебного плана, формируемой участниками образовательных отношений.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proofErr w:type="gramStart"/>
      <w:r w:rsidRPr="002F7EA1">
        <w:rPr>
          <w:rFonts w:ascii="Arial" w:eastAsia="Times New Roman" w:hAnsi="Arial" w:cs="Arial"/>
          <w:color w:val="444444"/>
          <w:sz w:val="21"/>
          <w:szCs w:val="21"/>
        </w:rPr>
        <w:t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не менее 64 часов за 2 учебных года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 (приказ </w:t>
      </w:r>
      <w:proofErr w:type="spellStart"/>
      <w:r w:rsidRPr="002F7EA1">
        <w:rPr>
          <w:rFonts w:ascii="Arial" w:eastAsia="Times New Roman" w:hAnsi="Arial" w:cs="Arial"/>
          <w:color w:val="444444"/>
          <w:sz w:val="21"/>
          <w:szCs w:val="21"/>
        </w:rPr>
        <w:t>Минобрнауки</w:t>
      </w:r>
      <w:proofErr w:type="spellEnd"/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 России от 14.02.2014 г. № 115 «Об утверждении Порядка заполнения, учёта и выдачи аттестатов об основном общем и среднем общем образовании и их</w:t>
      </w:r>
      <w:proofErr w:type="gramEnd"/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 дубликатов»).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25 мая 2015 года </w:t>
      </w:r>
      <w:proofErr w:type="spellStart"/>
      <w:r w:rsidRPr="002F7EA1">
        <w:rPr>
          <w:rFonts w:ascii="Arial" w:eastAsia="Times New Roman" w:hAnsi="Arial" w:cs="Arial"/>
          <w:color w:val="444444"/>
          <w:sz w:val="21"/>
          <w:szCs w:val="21"/>
        </w:rPr>
        <w:t>Минобрнауки</w:t>
      </w:r>
      <w:proofErr w:type="spellEnd"/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 России направило в субъекты Российской Федерации </w:t>
      </w:r>
      <w:hyperlink r:id="rId6" w:history="1">
        <w:r w:rsidRPr="002F7EA1">
          <w:rPr>
            <w:rFonts w:ascii="Arial" w:eastAsia="Times New Roman" w:hAnsi="Arial" w:cs="Arial"/>
            <w:color w:val="004065"/>
            <w:sz w:val="21"/>
          </w:rPr>
          <w:t>письмо № 08-761</w:t>
        </w:r>
      </w:hyperlink>
      <w:r w:rsidRPr="002F7EA1">
        <w:rPr>
          <w:rFonts w:ascii="Arial" w:eastAsia="Times New Roman" w:hAnsi="Arial" w:cs="Arial"/>
          <w:color w:val="444444"/>
          <w:sz w:val="21"/>
          <w:szCs w:val="21"/>
        </w:rPr>
        <w:t> «Об изучении предметных областей ОРКСЭ и ОДНКНР», в котором указано, что предметная область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ОДНКНР является логическим продолжением предметной области ОРКСЭ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 и в её рамках возможна реализация учебных предметов, учитывающих региональные, национальные и этнокультурные особенности народов Российской Федерации. Таким образом, в целях обеспечения преемственности с предметной областью ОРКСЭ, изучаемой в 4-м классе начальной школы, изучение предметной области ОДНКНР в основной школе целесообразно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начинать с 5-го класса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.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color w:val="444444"/>
          <w:sz w:val="21"/>
          <w:szCs w:val="21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color w:val="444444"/>
          <w:sz w:val="21"/>
          <w:szCs w:val="21"/>
        </w:rPr>
        <w:t>В соответствии с частью 4 статьи 18 Федерального закона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для использования при реализации указанных образовательных программ выбирают: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color w:val="444444"/>
          <w:sz w:val="21"/>
          <w:szCs w:val="21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color w:val="444444"/>
          <w:sz w:val="21"/>
          <w:szCs w:val="21"/>
        </w:rPr>
        <w:t>2)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учебные пособия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hyperlink r:id="rId7" w:history="1">
        <w:r w:rsidRPr="002F7EA1">
          <w:rPr>
            <w:rFonts w:ascii="Arial" w:eastAsia="Times New Roman" w:hAnsi="Arial" w:cs="Arial"/>
            <w:b/>
            <w:bCs/>
            <w:color w:val="004065"/>
            <w:sz w:val="21"/>
          </w:rPr>
          <w:t>Перечень организаций</w:t>
        </w:r>
      </w:hyperlink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</w:t>
      </w:r>
      <w:proofErr w:type="spellStart"/>
      <w:r w:rsidRPr="002F7EA1">
        <w:rPr>
          <w:rFonts w:ascii="Arial" w:eastAsia="Times New Roman" w:hAnsi="Arial" w:cs="Arial"/>
          <w:color w:val="444444"/>
          <w:sz w:val="21"/>
          <w:szCs w:val="21"/>
        </w:rPr>
        <w:t>Минобрнауки</w:t>
      </w:r>
      <w:proofErr w:type="spellEnd"/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 России от 09.06.2016 г. № 699 (всего 80 организаций).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Выбор </w:t>
      </w:r>
      <w:r w:rsidRPr="002F7EA1">
        <w:rPr>
          <w:rFonts w:ascii="Arial" w:eastAsia="Times New Roman" w:hAnsi="Arial" w:cs="Arial"/>
          <w:color w:val="444444"/>
          <w:sz w:val="21"/>
          <w:szCs w:val="21"/>
        </w:rPr>
        <w:t>учебных курсов для изучения в рамках предметной области ОДНКНР </w:t>
      </w:r>
      <w:r w:rsidRPr="002F7EA1">
        <w:rPr>
          <w:rFonts w:ascii="Arial" w:eastAsia="Times New Roman" w:hAnsi="Arial" w:cs="Arial"/>
          <w:b/>
          <w:bCs/>
          <w:color w:val="444444"/>
          <w:sz w:val="21"/>
        </w:rPr>
        <w:t>осуществляется в соответствии с </w:t>
      </w:r>
      <w:hyperlink r:id="rId8" w:history="1">
        <w:r w:rsidRPr="002F7EA1">
          <w:rPr>
            <w:rFonts w:ascii="Arial" w:eastAsia="Times New Roman" w:hAnsi="Arial" w:cs="Arial"/>
            <w:color w:val="004065"/>
            <w:sz w:val="21"/>
          </w:rPr>
          <w:t>примерным регламентом</w:t>
        </w:r>
      </w:hyperlink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, рекомендованным письмом </w:t>
      </w:r>
      <w:proofErr w:type="spellStart"/>
      <w:r w:rsidRPr="002F7EA1">
        <w:rPr>
          <w:rFonts w:ascii="Arial" w:eastAsia="Times New Roman" w:hAnsi="Arial" w:cs="Arial"/>
          <w:color w:val="444444"/>
          <w:sz w:val="21"/>
          <w:szCs w:val="21"/>
        </w:rPr>
        <w:t>Минобрнауки</w:t>
      </w:r>
      <w:proofErr w:type="spellEnd"/>
      <w:r w:rsidRPr="002F7EA1">
        <w:rPr>
          <w:rFonts w:ascii="Arial" w:eastAsia="Times New Roman" w:hAnsi="Arial" w:cs="Arial"/>
          <w:color w:val="444444"/>
          <w:sz w:val="21"/>
          <w:szCs w:val="21"/>
        </w:rPr>
        <w:t xml:space="preserve"> России от 31.03.2015 г. № 08-461 «О направлении регламента выбора модулей курса ОРКСЭ».</w:t>
      </w:r>
    </w:p>
    <w:p w:rsidR="002F7EA1" w:rsidRPr="002F7EA1" w:rsidRDefault="002F7EA1" w:rsidP="002F7EA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1"/>
          <w:szCs w:val="21"/>
        </w:rPr>
      </w:pPr>
      <w:r w:rsidRPr="002F7EA1">
        <w:rPr>
          <w:rFonts w:ascii="Arial" w:eastAsia="Times New Roman" w:hAnsi="Arial" w:cs="Arial"/>
          <w:color w:val="444444"/>
          <w:sz w:val="21"/>
          <w:szCs w:val="21"/>
        </w:rPr>
        <w:t>Целесообразным также является включение </w:t>
      </w:r>
      <w:hyperlink r:id="rId9" w:history="1">
        <w:r w:rsidRPr="002F7EA1">
          <w:rPr>
            <w:rFonts w:ascii="Arial" w:eastAsia="Times New Roman" w:hAnsi="Arial" w:cs="Arial"/>
            <w:color w:val="004065"/>
            <w:sz w:val="21"/>
          </w:rPr>
          <w:t>тем, содержащих вопросы духовно-нравственного воспитания</w:t>
        </w:r>
      </w:hyperlink>
      <w:r w:rsidRPr="002F7EA1">
        <w:rPr>
          <w:rFonts w:ascii="Arial" w:eastAsia="Times New Roman" w:hAnsi="Arial" w:cs="Arial"/>
          <w:color w:val="444444"/>
          <w:sz w:val="21"/>
          <w:szCs w:val="21"/>
        </w:rPr>
        <w:t>, в рабочие программы учебных предметов, курсов, дисциплин (модулей)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2F7EA1" w:rsidRPr="002F7EA1" w:rsidRDefault="002F7EA1" w:rsidP="002F7EA1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hyperlink r:id="rId10" w:history="1">
        <w:r w:rsidRPr="002F7EA1">
          <w:rPr>
            <w:rFonts w:ascii="Arial" w:eastAsia="Times New Roman" w:hAnsi="Arial" w:cs="Arial"/>
            <w:color w:val="004065"/>
            <w:sz w:val="21"/>
          </w:rPr>
          <w:t xml:space="preserve">Скачать письмо </w:t>
        </w:r>
        <w:proofErr w:type="spellStart"/>
        <w:r w:rsidRPr="002F7EA1">
          <w:rPr>
            <w:rFonts w:ascii="Arial" w:eastAsia="Times New Roman" w:hAnsi="Arial" w:cs="Arial"/>
            <w:color w:val="004065"/>
            <w:sz w:val="21"/>
          </w:rPr>
          <w:t>Минобрнауки</w:t>
        </w:r>
        <w:proofErr w:type="spellEnd"/>
        <w:r w:rsidRPr="002F7EA1">
          <w:rPr>
            <w:rFonts w:ascii="Arial" w:eastAsia="Times New Roman" w:hAnsi="Arial" w:cs="Arial"/>
            <w:color w:val="004065"/>
            <w:sz w:val="21"/>
          </w:rPr>
          <w:t xml:space="preserve"> России от 01.09.2016 г. № 08-1803</w:t>
        </w:r>
      </w:hyperlink>
    </w:p>
    <w:p w:rsidR="00710A63" w:rsidRDefault="00710A63" w:rsidP="002F7EA1">
      <w:pPr>
        <w:spacing w:after="0" w:line="240" w:lineRule="auto"/>
      </w:pPr>
    </w:p>
    <w:sectPr w:rsidR="0071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E06"/>
    <w:multiLevelType w:val="multilevel"/>
    <w:tmpl w:val="D27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EA1"/>
    <w:rsid w:val="002F7EA1"/>
    <w:rsid w:val="0071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7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E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F7E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7E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69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845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metodicheskoe-prostranstvo/nachalnaya-shkola/inklyuzivnoe-obrazovanie/normativno-pravovaya-dokumentatsiya/pismo-minobrnauki-rossii-ot-31-03-2015-g-08-461-o-napravlenii-reglamenta-vybora-modulej-kur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files/metod/odnknr/umk/perechen_uchebnih_posobij_201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metodicheskoe-prostranstvo/nachalnaya-shkola/inklyuzivnoe-obrazovanie/normativno-pravovaya-dokumentatsiya/pismo-minobrnauki-rossii-ot-25-05-2015-g-08-761-ob-izuchenii-predmetnykh-oblastej-osnovy-relig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smetod.ru/metodicheskoe-prostranstvo/nachalnaya-shkola/inklyuzivnoe-obrazovanie/normativno-pravovaya-dokumentatsiya/statya-87-federalnogo-zakona-rossijskoj-federatsii-ot-29-dekabrya-2012-g-273-fz-ob-obrazovanii.html" TargetMode="External"/><Relationship Id="rId10" Type="http://schemas.openxmlformats.org/officeDocument/2006/relationships/hyperlink" Target="https://mosmetod.ru/files/metod/odnknr/norm/pismo_minobr_odnknr_01.09.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metod.ru/files/metod/odnknr/metod/odnknr_integra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2020-07-09T06:58:00Z</dcterms:created>
  <dcterms:modified xsi:type="dcterms:W3CDTF">2020-07-09T06:59:00Z</dcterms:modified>
</cp:coreProperties>
</file>